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014"/>
        <w:tblW w:w="10458" w:type="dxa"/>
        <w:tblLook w:val="04A0"/>
      </w:tblPr>
      <w:tblGrid>
        <w:gridCol w:w="899"/>
        <w:gridCol w:w="1310"/>
        <w:gridCol w:w="2675"/>
        <w:gridCol w:w="5574"/>
      </w:tblGrid>
      <w:tr w:rsidR="001109BF" w:rsidRPr="00561859" w:rsidTr="00F839DF">
        <w:tc>
          <w:tcPr>
            <w:tcW w:w="899" w:type="dxa"/>
          </w:tcPr>
          <w:p w:rsidR="001109BF" w:rsidRPr="00561859" w:rsidRDefault="001109BF" w:rsidP="00F839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No. of Days</w:t>
            </w:r>
          </w:p>
        </w:tc>
        <w:tc>
          <w:tcPr>
            <w:tcW w:w="1310" w:type="dxa"/>
          </w:tcPr>
          <w:p w:rsidR="001109BF" w:rsidRPr="00561859" w:rsidRDefault="001109BF" w:rsidP="00F839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2675" w:type="dxa"/>
          </w:tcPr>
          <w:p w:rsidR="001109BF" w:rsidRPr="00561859" w:rsidRDefault="001109BF" w:rsidP="00F839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5574" w:type="dxa"/>
          </w:tcPr>
          <w:p w:rsidR="001109BF" w:rsidRPr="00561859" w:rsidRDefault="001109BF" w:rsidP="00F839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Details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10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09/10/2021</w:t>
            </w:r>
          </w:p>
        </w:tc>
        <w:tc>
          <w:tcPr>
            <w:tcW w:w="2675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Webinar Lecture on Azaadi ka Amrit Mahotsave based on the theme “Life After MBA”</w:t>
            </w:r>
          </w:p>
        </w:tc>
        <w:tc>
          <w:tcPr>
            <w:tcW w:w="5574" w:type="dxa"/>
          </w:tcPr>
          <w:p w:rsidR="001109BF" w:rsidRDefault="001109BF" w:rsidP="001109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School of Commerce Organized a Webinar Lecture on Azaadi ka Amrit Mahotsave based on the theme “Life After MBA”. Under the guidance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Vice Chancellor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Renu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Jain, Patron Dr. Ashok Sharma (Rector) Dr. Anil Kumar Sharma (Registrar) &amp; Head of Department Dr. Preeti Singh &amp; Organizing Committee address the students about the Constitution of India and also Constitution of Madhya Pradesh.</w:t>
            </w:r>
          </w:p>
          <w:p w:rsidR="001109BF" w:rsidRDefault="001109BF" w:rsidP="001109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Keynote Speaker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Ankit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Shrivastava Regional Manager EMEA,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Danfoss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Germany.</w:t>
            </w:r>
          </w:p>
          <w:p w:rsidR="001109BF" w:rsidRDefault="001109BF" w:rsidP="001109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Anushree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Shrivastava Customer Success Management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Conify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Denmark</w:t>
            </w:r>
          </w:p>
          <w:p w:rsidR="001109BF" w:rsidRDefault="001109BF" w:rsidP="001109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10" w:type="dxa"/>
          </w:tcPr>
          <w:p w:rsidR="001109BF" w:rsidRPr="00561859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19/01/2022 to 21/01/2022</w:t>
            </w:r>
          </w:p>
        </w:tc>
        <w:tc>
          <w:tcPr>
            <w:tcW w:w="2675" w:type="dxa"/>
          </w:tcPr>
          <w:p w:rsidR="001109BF" w:rsidRPr="00561859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National Conference-2022 </w:t>
            </w:r>
          </w:p>
        </w:tc>
        <w:tc>
          <w:tcPr>
            <w:tcW w:w="5574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School of Commerce Organized National Conference-2022 Based on Theme “New Trends in Commerce- A Futuristic Approach 2050 and Beyond. Under the guidance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Vice Chancellor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Renu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Jain, Patron Dr. Ashok Sharma (Rector) Dr. Anil Kumar Sharma (Registrar) &amp; Head of Department Dr. Preeti Singh &amp; Organizing Committee address the students about the New Education Policy-2020 and New Trends in Commerce. </w:t>
            </w:r>
          </w:p>
          <w:p w:rsidR="001109BF" w:rsidRPr="00F04595" w:rsidRDefault="001109BF" w:rsidP="001109BF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04595">
              <w:rPr>
                <w:rFonts w:ascii="Times New Roman" w:hAnsi="Times New Roman" w:cs="Times New Roman"/>
                <w:color w:val="4F81BD" w:themeColor="accent1"/>
                <w:sz w:val="24"/>
              </w:rPr>
              <w:t>https://youtu.be/qBbrhrJecgY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10" w:type="dxa"/>
          </w:tcPr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 xml:space="preserve">24/02/2022 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</w:p>
          <w:p w:rsidR="001109BF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Industry Academia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meet in Association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with Board of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Industry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Partnerships(BIAP),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Mumbai</w:t>
            </w:r>
          </w:p>
          <w:p w:rsidR="001109BF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4" w:type="dxa"/>
          </w:tcPr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School of Commerce Organized a Webinar Lecture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on Azaadi ka Amrit Mahotsave based on the theme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“Financial Literacy &amp;amp; Awareness Program”. Under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 xml:space="preserve">the guidance of </w:t>
            </w:r>
            <w:proofErr w:type="spellStart"/>
            <w:r w:rsidRPr="00445FF8">
              <w:rPr>
                <w:rFonts w:ascii="Times New Roman" w:hAnsi="Times New Roman" w:cs="Times New Roman"/>
                <w:sz w:val="24"/>
              </w:rPr>
              <w:t>Hon’ble</w:t>
            </w:r>
            <w:proofErr w:type="spellEnd"/>
            <w:r w:rsidRPr="00445FF8">
              <w:rPr>
                <w:rFonts w:ascii="Times New Roman" w:hAnsi="Times New Roman" w:cs="Times New Roman"/>
                <w:sz w:val="24"/>
              </w:rPr>
              <w:t xml:space="preserve"> Vice Chancellor Dr. </w:t>
            </w:r>
            <w:proofErr w:type="spellStart"/>
            <w:r w:rsidRPr="00445FF8">
              <w:rPr>
                <w:rFonts w:ascii="Times New Roman" w:hAnsi="Times New Roman" w:cs="Times New Roman"/>
                <w:sz w:val="24"/>
              </w:rPr>
              <w:t>Renu</w:t>
            </w:r>
            <w:proofErr w:type="spellEnd"/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Jain, Patron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5FF8">
              <w:rPr>
                <w:rFonts w:ascii="Times New Roman" w:hAnsi="Times New Roman" w:cs="Times New Roman"/>
                <w:sz w:val="24"/>
              </w:rPr>
              <w:t xml:space="preserve"> Dr. Ashok Sharma (Rector) Dr. Anil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Kumar Sharma (Registrar) &amp;amp; Head of Department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Dr. Preeti Singh &amp;amp; Organizing Committee address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the students about the Financial Literacy &amp;amp;</w:t>
            </w:r>
          </w:p>
          <w:p w:rsidR="001109BF" w:rsidRPr="00445FF8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r w:rsidRPr="00445FF8">
              <w:rPr>
                <w:rFonts w:ascii="Times New Roman" w:hAnsi="Times New Roman" w:cs="Times New Roman"/>
                <w:sz w:val="24"/>
              </w:rPr>
              <w:t>Awareness towards investment. Around 70 Students</w:t>
            </w:r>
          </w:p>
          <w:p w:rsidR="001109BF" w:rsidRDefault="001109BF" w:rsidP="001109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FF8">
              <w:rPr>
                <w:rFonts w:ascii="Times New Roman" w:hAnsi="Times New Roman" w:cs="Times New Roman"/>
                <w:sz w:val="24"/>
              </w:rPr>
              <w:t>attended</w:t>
            </w:r>
            <w:proofErr w:type="gramEnd"/>
            <w:r w:rsidRPr="00445FF8">
              <w:rPr>
                <w:rFonts w:ascii="Times New Roman" w:hAnsi="Times New Roman" w:cs="Times New Roman"/>
                <w:sz w:val="24"/>
              </w:rPr>
              <w:t xml:space="preserve"> this Program.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10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09/03/2022</w:t>
            </w:r>
          </w:p>
        </w:tc>
        <w:tc>
          <w:tcPr>
            <w:tcW w:w="2675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Industry Visit</w:t>
            </w:r>
          </w:p>
        </w:tc>
        <w:tc>
          <w:tcPr>
            <w:tcW w:w="5574" w:type="dxa"/>
          </w:tcPr>
          <w:p w:rsidR="001109BF" w:rsidRDefault="001109BF" w:rsidP="00F839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Under the direction of Dr. Pree</w:t>
            </w:r>
            <w:r w:rsidRPr="00AD74FE">
              <w:rPr>
                <w:rFonts w:ascii="Times New Roman" w:hAnsi="Times New Roman" w:cs="Times New Roman"/>
                <w:sz w:val="24"/>
              </w:rPr>
              <w:t>ti S</w:t>
            </w:r>
            <w:r>
              <w:rPr>
                <w:rFonts w:ascii="Times New Roman" w:hAnsi="Times New Roman" w:cs="Times New Roman"/>
                <w:sz w:val="24"/>
              </w:rPr>
              <w:t xml:space="preserve">ingh, Head, School Of Commerce, </w:t>
            </w:r>
            <w:r w:rsidRPr="00AD74FE">
              <w:rPr>
                <w:rFonts w:ascii="Times New Roman" w:hAnsi="Times New Roman" w:cs="Times New Roman"/>
                <w:sz w:val="24"/>
              </w:rPr>
              <w:t>DAVV, Indore conducted an industrial visit for more th</w:t>
            </w:r>
            <w:r>
              <w:rPr>
                <w:rFonts w:ascii="Times New Roman" w:hAnsi="Times New Roman" w:cs="Times New Roman"/>
                <w:sz w:val="24"/>
              </w:rPr>
              <w:t xml:space="preserve">an 65 students of commerce department visit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sanchi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plant on march 9</w:t>
            </w:r>
            <w:r w:rsidRPr="00EA04B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, 2022.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10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12/03/2022</w:t>
            </w:r>
          </w:p>
        </w:tc>
        <w:tc>
          <w:tcPr>
            <w:tcW w:w="2675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Industry visit</w:t>
            </w:r>
          </w:p>
        </w:tc>
        <w:tc>
          <w:tcPr>
            <w:tcW w:w="5574" w:type="dxa"/>
          </w:tcPr>
          <w:p w:rsidR="001109BF" w:rsidRDefault="001109BF" w:rsidP="00F839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74FE">
              <w:rPr>
                <w:rFonts w:ascii="Times New Roman" w:hAnsi="Times New Roman" w:cs="Times New Roman"/>
                <w:sz w:val="24"/>
              </w:rPr>
              <w:t xml:space="preserve">Under the direction of Dr.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Priti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</w:rPr>
              <w:t xml:space="preserve">ingh, Head, School Of Commerce, </w:t>
            </w:r>
            <w:r w:rsidRPr="00AD74FE">
              <w:rPr>
                <w:rFonts w:ascii="Times New Roman" w:hAnsi="Times New Roman" w:cs="Times New Roman"/>
                <w:sz w:val="24"/>
              </w:rPr>
              <w:t>DAVV, Indore conducted an industrial visit for more th</w:t>
            </w:r>
            <w:r>
              <w:rPr>
                <w:rFonts w:ascii="Times New Roman" w:hAnsi="Times New Roman" w:cs="Times New Roman"/>
                <w:sz w:val="24"/>
              </w:rPr>
              <w:t xml:space="preserve">an 65 BBA (FT) students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74FE">
              <w:rPr>
                <w:rFonts w:ascii="Times New Roman" w:hAnsi="Times New Roman" w:cs="Times New Roman"/>
                <w:sz w:val="24"/>
              </w:rPr>
              <w:t>Confectionery SR25 to provide industry exposure to Foreign Trade 3rd year students. 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Roopam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Agrawal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planned the visit, which was joined by Ms.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Kratika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lastRenderedPageBreak/>
              <w:t>Pahuja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and Ms.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Yashsvi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Vyas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. Following the complementary lunch, the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Confectionery team met with a</w:t>
            </w:r>
            <w:r>
              <w:rPr>
                <w:rFonts w:ascii="Times New Roman" w:hAnsi="Times New Roman" w:cs="Times New Roman"/>
                <w:sz w:val="24"/>
              </w:rPr>
              <w:t xml:space="preserve">ll of the 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Students and explained how the industry works. The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Confectionery SR25 has set new </w:t>
            </w:r>
            <w:r w:rsidRPr="00AD74FE">
              <w:rPr>
                <w:rFonts w:ascii="Times New Roman" w:hAnsi="Times New Roman" w:cs="Times New Roman"/>
                <w:sz w:val="24"/>
              </w:rPr>
              <w:t>Standards in chocolate confectionery. They sell high-quality produc</w:t>
            </w:r>
            <w:r>
              <w:rPr>
                <w:rFonts w:ascii="Times New Roman" w:hAnsi="Times New Roman" w:cs="Times New Roman"/>
                <w:sz w:val="24"/>
              </w:rPr>
              <w:t xml:space="preserve">ts with a lot of coco, a lot of </w:t>
            </w:r>
            <w:r w:rsidRPr="00AD74FE">
              <w:rPr>
                <w:rFonts w:ascii="Times New Roman" w:hAnsi="Times New Roman" w:cs="Times New Roman"/>
                <w:sz w:val="24"/>
              </w:rPr>
              <w:t>fibers, a lot of flavor, and appealing and gorgeous packagi</w:t>
            </w:r>
            <w:r>
              <w:rPr>
                <w:rFonts w:ascii="Times New Roman" w:hAnsi="Times New Roman" w:cs="Times New Roman"/>
                <w:sz w:val="24"/>
              </w:rPr>
              <w:t xml:space="preserve">ng all over India. 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The purpose of the visit was to provide students an inside look </w:t>
            </w:r>
            <w:r>
              <w:rPr>
                <w:rFonts w:ascii="Times New Roman" w:hAnsi="Times New Roman" w:cs="Times New Roman"/>
                <w:sz w:val="24"/>
              </w:rPr>
              <w:t xml:space="preserve">at how the company operates and </w:t>
            </w:r>
            <w:r w:rsidRPr="00AD74FE">
              <w:rPr>
                <w:rFonts w:ascii="Times New Roman" w:hAnsi="Times New Roman" w:cs="Times New Roman"/>
                <w:sz w:val="24"/>
              </w:rPr>
              <w:t>to give them the opportunity to learn hands-on about manufacturing and packaging in the</w:t>
            </w:r>
            <w:r>
              <w:rPr>
                <w:rFonts w:ascii="Times New Roman" w:hAnsi="Times New Roman" w:cs="Times New Roman"/>
                <w:sz w:val="24"/>
              </w:rPr>
              <w:t xml:space="preserve"> factory. H</w:t>
            </w:r>
            <w:r w:rsidRPr="00AD74FE">
              <w:rPr>
                <w:rFonts w:ascii="Times New Roman" w:hAnsi="Times New Roman" w:cs="Times New Roman"/>
                <w:sz w:val="24"/>
              </w:rPr>
              <w:t>e technical instructors began by describing the amount of machinery lined with continuous chocolate producing operations at the floor level in order to ma</w:t>
            </w:r>
            <w:r>
              <w:rPr>
                <w:rFonts w:ascii="Times New Roman" w:hAnsi="Times New Roman" w:cs="Times New Roman"/>
                <w:sz w:val="24"/>
              </w:rPr>
              <w:t xml:space="preserve">ke students aware of and better </w:t>
            </w:r>
            <w:r w:rsidRPr="00AD74FE">
              <w:rPr>
                <w:rFonts w:ascii="Times New Roman" w:hAnsi="Times New Roman" w:cs="Times New Roman"/>
                <w:sz w:val="24"/>
              </w:rPr>
              <w:t>grasp the processes. The students were also given a full ove</w:t>
            </w:r>
            <w:r>
              <w:rPr>
                <w:rFonts w:ascii="Times New Roman" w:hAnsi="Times New Roman" w:cs="Times New Roman"/>
                <w:sz w:val="24"/>
              </w:rPr>
              <w:t xml:space="preserve">rview of management, marketing, </w:t>
            </w:r>
            <w:r w:rsidRPr="00AD74FE">
              <w:rPr>
                <w:rFonts w:ascii="Times New Roman" w:hAnsi="Times New Roman" w:cs="Times New Roman"/>
                <w:sz w:val="24"/>
              </w:rPr>
              <w:t>and the company&amp;#39</w:t>
            </w:r>
            <w:proofErr w:type="gramStart"/>
            <w:r w:rsidRPr="00AD74FE">
              <w:rPr>
                <w:rFonts w:ascii="Times New Roman" w:hAnsi="Times New Roman" w:cs="Times New Roman"/>
                <w:sz w:val="24"/>
              </w:rPr>
              <w:t>;s</w:t>
            </w:r>
            <w:proofErr w:type="gramEnd"/>
            <w:r w:rsidRPr="00AD74FE">
              <w:rPr>
                <w:rFonts w:ascii="Times New Roman" w:hAnsi="Times New Roman" w:cs="Times New Roman"/>
                <w:sz w:val="24"/>
              </w:rPr>
              <w:t xml:space="preserve"> success by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madam, the company&amp;#39;s owner.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The students benefited greatly from the visit since they were ab</w:t>
            </w:r>
            <w:r>
              <w:rPr>
                <w:rFonts w:ascii="Times New Roman" w:hAnsi="Times New Roman" w:cs="Times New Roman"/>
                <w:sz w:val="24"/>
              </w:rPr>
              <w:t>le to connect their theoretical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Knowledge with the practical experience they got after se</w:t>
            </w:r>
            <w:r>
              <w:rPr>
                <w:rFonts w:ascii="Times New Roman" w:hAnsi="Times New Roman" w:cs="Times New Roman"/>
                <w:sz w:val="24"/>
              </w:rPr>
              <w:t xml:space="preserve">eing the factory. With heaps of </w:t>
            </w:r>
            <w:r w:rsidRPr="00AD74FE">
              <w:rPr>
                <w:rFonts w:ascii="Times New Roman" w:hAnsi="Times New Roman" w:cs="Times New Roman"/>
                <w:sz w:val="24"/>
              </w:rPr>
              <w:t>Chocolates as gifts, the pupils had a fantastic learning opportunity.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310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01/04/2022</w:t>
            </w:r>
          </w:p>
        </w:tc>
        <w:tc>
          <w:tcPr>
            <w:tcW w:w="2675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09BF">
              <w:rPr>
                <w:rFonts w:ascii="Times New Roman" w:hAnsi="Times New Roman" w:cs="Times New Roman"/>
                <w:sz w:val="24"/>
              </w:rPr>
              <w:t>Parikhsha</w:t>
            </w:r>
            <w:proofErr w:type="spellEnd"/>
            <w:r w:rsidRPr="001109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09BF">
              <w:rPr>
                <w:rFonts w:ascii="Times New Roman" w:hAnsi="Times New Roman" w:cs="Times New Roman"/>
                <w:sz w:val="24"/>
              </w:rPr>
              <w:t>Pe</w:t>
            </w:r>
            <w:proofErr w:type="spellEnd"/>
            <w:r w:rsidRPr="001109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09BF">
              <w:rPr>
                <w:rFonts w:ascii="Times New Roman" w:hAnsi="Times New Roman" w:cs="Times New Roman"/>
                <w:sz w:val="24"/>
              </w:rPr>
              <w:t>Charcha</w:t>
            </w:r>
            <w:proofErr w:type="spellEnd"/>
          </w:p>
        </w:tc>
        <w:tc>
          <w:tcPr>
            <w:tcW w:w="5574" w:type="dxa"/>
          </w:tcPr>
          <w:p w:rsidR="001109BF" w:rsidRPr="00D536E1" w:rsidRDefault="001109BF" w:rsidP="00F839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36E1">
              <w:rPr>
                <w:rFonts w:ascii="Times New Roman" w:hAnsi="Times New Roman" w:cs="Times New Roman"/>
                <w:sz w:val="24"/>
              </w:rPr>
              <w:t xml:space="preserve">School of commerce joined the program with students faculty and staff members which organized by Education of Ministry of India. Around 65 students, 17 students and 6 staff members benefitted by this program. 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310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13/04/2022</w:t>
            </w:r>
          </w:p>
        </w:tc>
        <w:tc>
          <w:tcPr>
            <w:tcW w:w="2675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Launch of Book</w:t>
            </w:r>
          </w:p>
        </w:tc>
        <w:tc>
          <w:tcPr>
            <w:tcW w:w="5574" w:type="dxa"/>
          </w:tcPr>
          <w:p w:rsidR="001109BF" w:rsidRPr="00D536E1" w:rsidRDefault="001109BF" w:rsidP="00F839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School of commerce Launch of which Based on NEP (Faculty development program) theme of FDP: Paradigm Shift in Teaching Pedagogy: Innovation &amp; Transformation. </w:t>
            </w:r>
          </w:p>
        </w:tc>
      </w:tr>
      <w:tr w:rsidR="001109BF" w:rsidRPr="00561859" w:rsidTr="00F839DF">
        <w:tc>
          <w:tcPr>
            <w:tcW w:w="899" w:type="dxa"/>
          </w:tcPr>
          <w:p w:rsidR="001109BF" w:rsidRDefault="001109BF" w:rsidP="001109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10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16/04/2022</w:t>
            </w:r>
          </w:p>
        </w:tc>
        <w:tc>
          <w:tcPr>
            <w:tcW w:w="2675" w:type="dxa"/>
          </w:tcPr>
          <w:p w:rsidR="001109BF" w:rsidRPr="001109BF" w:rsidRDefault="001109BF" w:rsidP="00F839DF">
            <w:pPr>
              <w:rPr>
                <w:rFonts w:ascii="Times New Roman" w:hAnsi="Times New Roman" w:cs="Times New Roman"/>
                <w:sz w:val="24"/>
              </w:rPr>
            </w:pPr>
            <w:r w:rsidRPr="001109BF">
              <w:rPr>
                <w:rFonts w:ascii="Times New Roman" w:hAnsi="Times New Roman" w:cs="Times New Roman"/>
                <w:sz w:val="24"/>
              </w:rPr>
              <w:t>Industry visit</w:t>
            </w:r>
          </w:p>
        </w:tc>
        <w:tc>
          <w:tcPr>
            <w:tcW w:w="5574" w:type="dxa"/>
          </w:tcPr>
          <w:p w:rsidR="001109BF" w:rsidRDefault="001109BF" w:rsidP="00F839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Under the direction of Dr. Preeti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</w:rPr>
              <w:t xml:space="preserve">ingh, Head, School Of Commerce, </w:t>
            </w:r>
            <w:r w:rsidRPr="00AD74FE">
              <w:rPr>
                <w:rFonts w:ascii="Times New Roman" w:hAnsi="Times New Roman" w:cs="Times New Roman"/>
                <w:sz w:val="24"/>
              </w:rPr>
              <w:t>DAVV, Indore conducted an industrial visit for more th</w:t>
            </w:r>
            <w:r>
              <w:rPr>
                <w:rFonts w:ascii="Times New Roman" w:hAnsi="Times New Roman" w:cs="Times New Roman"/>
                <w:sz w:val="24"/>
              </w:rPr>
              <w:t>an 65 B.Com (ATM) 6</w:t>
            </w:r>
            <w:r w:rsidRPr="00D536E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Semester students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Confectionery SR25 to provide industry exposure to </w:t>
            </w:r>
            <w:r>
              <w:rPr>
                <w:rFonts w:ascii="Times New Roman" w:hAnsi="Times New Roman" w:cs="Times New Roman"/>
                <w:sz w:val="24"/>
              </w:rPr>
              <w:t>B.Com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3rd year students. 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Sunita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Sharma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planned the visit, which was joined by </w:t>
            </w: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Bharti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Jha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Prathemesh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Joshi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. Following the complementary lunch, the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Confectionery team met with a</w:t>
            </w:r>
            <w:r>
              <w:rPr>
                <w:rFonts w:ascii="Times New Roman" w:hAnsi="Times New Roman" w:cs="Times New Roman"/>
                <w:sz w:val="24"/>
              </w:rPr>
              <w:t xml:space="preserve">ll of the 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Students and explained how the industry works. The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Confectionery SR25 has set new </w:t>
            </w:r>
            <w:r w:rsidRPr="00AD74FE">
              <w:rPr>
                <w:rFonts w:ascii="Times New Roman" w:hAnsi="Times New Roman" w:cs="Times New Roman"/>
                <w:sz w:val="24"/>
              </w:rPr>
              <w:t>Standards in chocolate confectionery. They sell high-quality produc</w:t>
            </w:r>
            <w:r>
              <w:rPr>
                <w:rFonts w:ascii="Times New Roman" w:hAnsi="Times New Roman" w:cs="Times New Roman"/>
                <w:sz w:val="24"/>
              </w:rPr>
              <w:t xml:space="preserve">ts with a lot of coco, a lot of </w:t>
            </w:r>
            <w:r w:rsidRPr="00AD74FE">
              <w:rPr>
                <w:rFonts w:ascii="Times New Roman" w:hAnsi="Times New Roman" w:cs="Times New Roman"/>
                <w:sz w:val="24"/>
              </w:rPr>
              <w:t>fibers, a lot of flavor, and appealing and gorgeous packagi</w:t>
            </w:r>
            <w:r>
              <w:rPr>
                <w:rFonts w:ascii="Times New Roman" w:hAnsi="Times New Roman" w:cs="Times New Roman"/>
                <w:sz w:val="24"/>
              </w:rPr>
              <w:t xml:space="preserve">ng all over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India. 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The purpose of the visit was to provide students an inside look </w:t>
            </w:r>
            <w:r>
              <w:rPr>
                <w:rFonts w:ascii="Times New Roman" w:hAnsi="Times New Roman" w:cs="Times New Roman"/>
                <w:sz w:val="24"/>
              </w:rPr>
              <w:t xml:space="preserve">at how the company operates and </w:t>
            </w:r>
            <w:r w:rsidRPr="00AD74FE">
              <w:rPr>
                <w:rFonts w:ascii="Times New Roman" w:hAnsi="Times New Roman" w:cs="Times New Roman"/>
                <w:sz w:val="24"/>
              </w:rPr>
              <w:t>to give them the opportunity to learn hands-on about manufacturing and packaging in the</w:t>
            </w:r>
            <w:r>
              <w:rPr>
                <w:rFonts w:ascii="Times New Roman" w:hAnsi="Times New Roman" w:cs="Times New Roman"/>
                <w:sz w:val="24"/>
              </w:rPr>
              <w:t xml:space="preserve"> factory. H</w:t>
            </w:r>
            <w:r w:rsidRPr="00AD74FE">
              <w:rPr>
                <w:rFonts w:ascii="Times New Roman" w:hAnsi="Times New Roman" w:cs="Times New Roman"/>
                <w:sz w:val="24"/>
              </w:rPr>
              <w:t>e technical instructors began by describing the amount of machinery lined with continuous chocolate producing operations at the floor level in order to ma</w:t>
            </w:r>
            <w:r>
              <w:rPr>
                <w:rFonts w:ascii="Times New Roman" w:hAnsi="Times New Roman" w:cs="Times New Roman"/>
                <w:sz w:val="24"/>
              </w:rPr>
              <w:t xml:space="preserve">ke students aware of and better </w:t>
            </w:r>
            <w:r w:rsidRPr="00AD74FE">
              <w:rPr>
                <w:rFonts w:ascii="Times New Roman" w:hAnsi="Times New Roman" w:cs="Times New Roman"/>
                <w:sz w:val="24"/>
              </w:rPr>
              <w:t>grasp the processes. The students were also given a full ove</w:t>
            </w:r>
            <w:r>
              <w:rPr>
                <w:rFonts w:ascii="Times New Roman" w:hAnsi="Times New Roman" w:cs="Times New Roman"/>
                <w:sz w:val="24"/>
              </w:rPr>
              <w:t xml:space="preserve">rview of management, marketing, </w:t>
            </w:r>
            <w:r w:rsidRPr="00AD74FE">
              <w:rPr>
                <w:rFonts w:ascii="Times New Roman" w:hAnsi="Times New Roman" w:cs="Times New Roman"/>
                <w:sz w:val="24"/>
              </w:rPr>
              <w:t>and the company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74FE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success by </w:t>
            </w:r>
            <w:proofErr w:type="spellStart"/>
            <w:r w:rsidRPr="00AD74FE"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 w:rsidRPr="00AD74F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madam, the company &amp; owner.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The students benefited greatly from the visit since they were ab</w:t>
            </w:r>
            <w:r>
              <w:rPr>
                <w:rFonts w:ascii="Times New Roman" w:hAnsi="Times New Roman" w:cs="Times New Roman"/>
                <w:sz w:val="24"/>
              </w:rPr>
              <w:t>le to connect their theoretical</w:t>
            </w:r>
            <w:r w:rsidRPr="00AD74FE">
              <w:rPr>
                <w:rFonts w:ascii="Times New Roman" w:hAnsi="Times New Roman" w:cs="Times New Roman"/>
                <w:sz w:val="24"/>
              </w:rPr>
              <w:t xml:space="preserve"> Knowledge with the practical experience they got after se</w:t>
            </w:r>
            <w:r>
              <w:rPr>
                <w:rFonts w:ascii="Times New Roman" w:hAnsi="Times New Roman" w:cs="Times New Roman"/>
                <w:sz w:val="24"/>
              </w:rPr>
              <w:t xml:space="preserve">eing the factory. With heaps of </w:t>
            </w:r>
            <w:r w:rsidRPr="00AD74FE">
              <w:rPr>
                <w:rFonts w:ascii="Times New Roman" w:hAnsi="Times New Roman" w:cs="Times New Roman"/>
                <w:sz w:val="24"/>
              </w:rPr>
              <w:t>Chocolates as gifts, the pupils had a fantastic learning opportunity.</w:t>
            </w:r>
          </w:p>
        </w:tc>
      </w:tr>
    </w:tbl>
    <w:p w:rsidR="00F13255" w:rsidRDefault="00F13255"/>
    <w:p w:rsidR="00F13255" w:rsidRDefault="00F13255"/>
    <w:p w:rsidR="00F13255" w:rsidRDefault="00F13255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154940</wp:posOffset>
            </wp:positionV>
            <wp:extent cx="5934710" cy="3339465"/>
            <wp:effectExtent l="19050" t="0" r="8890" b="0"/>
            <wp:wrapSquare wrapText="bothSides"/>
            <wp:docPr id="5" name="Picture 3" descr="488c19b7-0154-40fe-9c55-3bae9bf8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c19b7-0154-40fe-9c55-3bae9bf856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255" w:rsidRDefault="00F13255"/>
    <w:p w:rsidR="00F13255" w:rsidRDefault="00F13255"/>
    <w:p w:rsidR="00F13255" w:rsidRDefault="00F13255"/>
    <w:p w:rsidR="00F13255" w:rsidRDefault="00F13255"/>
    <w:p w:rsidR="00F13255" w:rsidRDefault="00F13255">
      <w:r w:rsidRPr="00F13255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240723</wp:posOffset>
            </wp:positionH>
            <wp:positionV relativeFrom="paragraph">
              <wp:posOffset>-794270</wp:posOffset>
            </wp:positionV>
            <wp:extent cx="5204113" cy="3920837"/>
            <wp:effectExtent l="19050" t="0" r="0" b="0"/>
            <wp:wrapSquare wrapText="bothSides"/>
            <wp:docPr id="6" name="Picture 6" descr="c11a9a7b-432b-4c63-9f08-231600b33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1a9a7b-432b-4c63-9f08-231600b33a1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255" w:rsidRDefault="00F13255" w:rsidP="001109BF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-5758815</wp:posOffset>
            </wp:positionH>
            <wp:positionV relativeFrom="paragraph">
              <wp:posOffset>3249295</wp:posOffset>
            </wp:positionV>
            <wp:extent cx="4045585" cy="2703195"/>
            <wp:effectExtent l="19050" t="0" r="0" b="0"/>
            <wp:wrapSquare wrapText="bothSides"/>
            <wp:docPr id="8" name="Picture 5" descr="WhatsApp Image 2022-04-29 at 12.05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9 at 12.05.59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9BF" w:rsidRDefault="00F13255" w:rsidP="001109B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3135630</wp:posOffset>
            </wp:positionV>
            <wp:extent cx="2868930" cy="2802255"/>
            <wp:effectExtent l="19050" t="0" r="7620" b="0"/>
            <wp:wrapSquare wrapText="bothSides"/>
            <wp:docPr id="12" name="Picture 11" descr="WhatsApp Image 2022-01-20 at 23.3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0 at 23.38.5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255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5933440</wp:posOffset>
            </wp:positionV>
            <wp:extent cx="7057390" cy="2613660"/>
            <wp:effectExtent l="19050" t="0" r="0" b="0"/>
            <wp:wrapSquare wrapText="bothSides"/>
            <wp:docPr id="17" name="Picture 16" descr="WhatsApp Image 2022-01-21 at 12.3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1 at 12.35.18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-40005</wp:posOffset>
            </wp:positionV>
            <wp:extent cx="6548120" cy="3269615"/>
            <wp:effectExtent l="19050" t="0" r="5080" b="0"/>
            <wp:wrapSquare wrapText="bothSides"/>
            <wp:docPr id="3" name="Picture 13" descr="IMG-202201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17-WA00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09BF" w:rsidSect="00F3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109BF"/>
    <w:rsid w:val="001109BF"/>
    <w:rsid w:val="00F13255"/>
    <w:rsid w:val="00F3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soc1</cp:lastModifiedBy>
  <cp:revision>1</cp:revision>
  <dcterms:created xsi:type="dcterms:W3CDTF">2023-03-15T10:25:00Z</dcterms:created>
  <dcterms:modified xsi:type="dcterms:W3CDTF">2023-03-15T10:42:00Z</dcterms:modified>
</cp:coreProperties>
</file>